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967C" w14:textId="77777777" w:rsidR="0089548C" w:rsidRPr="0089548C" w:rsidRDefault="0089548C" w:rsidP="0089548C">
      <w:pPr>
        <w:jc w:val="center"/>
        <w:rPr>
          <w:b/>
          <w:bCs/>
          <w:sz w:val="32"/>
          <w:szCs w:val="32"/>
        </w:rPr>
      </w:pPr>
      <w:bookmarkStart w:id="0" w:name="_Hlk87375669"/>
      <w:r w:rsidRPr="0089548C">
        <w:rPr>
          <w:b/>
          <w:bCs/>
          <w:sz w:val="32"/>
          <w:szCs w:val="32"/>
          <w:u w:val="single"/>
        </w:rPr>
        <w:t>CONDITIONS GENERALES DE VENTE</w:t>
      </w:r>
    </w:p>
    <w:bookmarkEnd w:id="0"/>
    <w:p w14:paraId="0F0F327A" w14:textId="77777777" w:rsidR="0089548C" w:rsidRDefault="0089548C" w:rsidP="0089548C">
      <w:pPr>
        <w:rPr>
          <w:b/>
          <w:bCs/>
        </w:rPr>
      </w:pPr>
    </w:p>
    <w:p w14:paraId="7CDAE3AB" w14:textId="68FA13E2" w:rsidR="0089548C" w:rsidRPr="00A22ED9" w:rsidRDefault="0089548C" w:rsidP="0089548C">
      <w:pPr>
        <w:rPr>
          <w:b/>
          <w:bCs/>
          <w:u w:val="single"/>
        </w:rPr>
      </w:pPr>
      <w:r w:rsidRPr="00A22ED9">
        <w:rPr>
          <w:b/>
          <w:bCs/>
          <w:u w:val="single"/>
        </w:rPr>
        <w:t xml:space="preserve"> </w:t>
      </w:r>
      <w:bookmarkStart w:id="1" w:name="_Hlk87375615"/>
      <w:r w:rsidRPr="00A22ED9">
        <w:rPr>
          <w:b/>
          <w:bCs/>
          <w:u w:val="single"/>
        </w:rPr>
        <w:t xml:space="preserve">1/ Généralités </w:t>
      </w:r>
    </w:p>
    <w:p w14:paraId="2F2441A1" w14:textId="4A6F5F3F" w:rsidR="0089548C" w:rsidRPr="0089548C" w:rsidRDefault="000A6820" w:rsidP="0089548C">
      <w:r>
        <w:t>1-1 Toutes les commandes passées au prestataire, l’entreprise Delphine Bury</w:t>
      </w:r>
      <w:r w:rsidR="00F96AA8">
        <w:t xml:space="preserve">, DB METAMORPHOSE, </w:t>
      </w:r>
      <w:r>
        <w:t>représentée par Delphine Bury au 2 rue des Aubépines 85440 Avrillé, sous le numéro de SIRET 88810229000010, sont soumises aux présentes conditions générales de vente.</w:t>
      </w:r>
    </w:p>
    <w:p w14:paraId="535CC14C" w14:textId="287067B6" w:rsidR="00F96AA8" w:rsidRPr="0089548C" w:rsidRDefault="000A6820" w:rsidP="0089548C">
      <w:r>
        <w:t>1-2 Les renseignements figurant sur les documents commerciaux ou sur le site internet peuvent être</w:t>
      </w:r>
      <w:r w:rsidR="00F96AA8">
        <w:t xml:space="preserve"> modifiés à tout moment par le Prestataire sans qu’il lui soit reproché ces modifications.</w:t>
      </w:r>
    </w:p>
    <w:p w14:paraId="07BA8BC3" w14:textId="645D7986" w:rsidR="0089548C" w:rsidRPr="0089548C" w:rsidRDefault="00A22ED9" w:rsidP="0089548C">
      <w:pPr>
        <w:rPr>
          <w:b/>
          <w:bCs/>
          <w:u w:val="single"/>
        </w:rPr>
      </w:pPr>
      <w:r w:rsidRPr="00A22ED9">
        <w:rPr>
          <w:b/>
          <w:bCs/>
          <w:u w:val="single"/>
        </w:rPr>
        <w:t xml:space="preserve">2/Objet du contrat </w:t>
      </w:r>
    </w:p>
    <w:p w14:paraId="31FEADC3" w14:textId="2ED8F26E" w:rsidR="0089548C" w:rsidRDefault="00F96AA8" w:rsidP="0089548C">
      <w:r>
        <w:t xml:space="preserve">2-1 Delphine </w:t>
      </w:r>
      <w:r w:rsidR="00026BE1">
        <w:t>Bury,</w:t>
      </w:r>
      <w:r>
        <w:t xml:space="preserve"> DB METAMORPHOSE</w:t>
      </w:r>
      <w:r w:rsidR="00026BE1">
        <w:t xml:space="preserve"> dispense des prestations de coaching</w:t>
      </w:r>
      <w:r w:rsidR="00403918">
        <w:t xml:space="preserve"> professionnel, de conseils et de formations. L’entreprise étudie cependant les demandes particulières qui pourraient lui être présentées.</w:t>
      </w:r>
    </w:p>
    <w:p w14:paraId="53D9427F" w14:textId="31E2E928" w:rsidR="00403918" w:rsidRDefault="00403918" w:rsidP="0089548C">
      <w:r>
        <w:t>2-2 Delphine Bury, DB METAMORPHOSE effectue la ou les prestations commandées soit avec ses propres moyens, soit par le concours d’autres organismes avec lesquels, elle aura passé des contrats de cotraitance ou de sous-traitance.</w:t>
      </w:r>
    </w:p>
    <w:p w14:paraId="5B858820" w14:textId="4306B025" w:rsidR="00403918" w:rsidRDefault="00403918" w:rsidP="0089548C">
      <w:r>
        <w:t xml:space="preserve">2-4 L’achat des prestations à Delphine Bury, DB METAMORPHOSE prend l’une des formes suivantes : </w:t>
      </w:r>
    </w:p>
    <w:p w14:paraId="72A04A90" w14:textId="68CEC738" w:rsidR="00403918" w:rsidRDefault="00403918" w:rsidP="00403918">
      <w:pPr>
        <w:pStyle w:val="Paragraphedeliste"/>
        <w:numPr>
          <w:ilvl w:val="0"/>
          <w:numId w:val="7"/>
        </w:numPr>
      </w:pPr>
      <w:r>
        <w:t>Un devis émit par Delphine Bury</w:t>
      </w:r>
    </w:p>
    <w:p w14:paraId="4EB5E98B" w14:textId="761933B5" w:rsidR="00403918" w:rsidRDefault="00403918" w:rsidP="00403918">
      <w:pPr>
        <w:pStyle w:val="Paragraphedeliste"/>
        <w:numPr>
          <w:ilvl w:val="0"/>
          <w:numId w:val="7"/>
        </w:numPr>
      </w:pPr>
      <w:r>
        <w:t>Une convention ou un contrat de formation professionnelle</w:t>
      </w:r>
    </w:p>
    <w:p w14:paraId="3FE1999F" w14:textId="32589EF3" w:rsidR="00403918" w:rsidRPr="0089548C" w:rsidRDefault="00403918" w:rsidP="00403918">
      <w:pPr>
        <w:pStyle w:val="Paragraphedeliste"/>
        <w:numPr>
          <w:ilvl w:val="0"/>
          <w:numId w:val="7"/>
        </w:numPr>
      </w:pPr>
      <w:r>
        <w:t>Un contrat de prestation de service, processus de coaching professionnel.</w:t>
      </w:r>
    </w:p>
    <w:p w14:paraId="125CE11E" w14:textId="161A3711" w:rsidR="0089548C" w:rsidRPr="0089548C" w:rsidRDefault="00A22ED9" w:rsidP="0089548C">
      <w:pPr>
        <w:rPr>
          <w:b/>
          <w:bCs/>
          <w:u w:val="single"/>
        </w:rPr>
      </w:pPr>
      <w:r w:rsidRPr="00A22ED9">
        <w:rPr>
          <w:b/>
          <w:bCs/>
          <w:u w:val="single"/>
        </w:rPr>
        <w:t>3/ Devis et commande</w:t>
      </w:r>
    </w:p>
    <w:p w14:paraId="08B6FE6A" w14:textId="26CF0F38" w:rsidR="00B666DE" w:rsidRDefault="00B666DE" w:rsidP="0089548C">
      <w:r>
        <w:t>3-1 Un devis gratuit, mentionnant la prestation proposée, la quantité, le tarif et le délai, sera remis à chaque Client pour toute demande, en fonction des informations qu’il aura fournies au prestataire.</w:t>
      </w:r>
    </w:p>
    <w:p w14:paraId="1034F61F" w14:textId="6E013B29" w:rsidR="0089548C" w:rsidRPr="0089548C" w:rsidRDefault="00B666DE" w:rsidP="0089548C">
      <w:r>
        <w:t xml:space="preserve">3-2 Chaque commande devra obligatoirement mentionner le nom, l’adresse, et la signature du Client. Pour ce faire, la mention </w:t>
      </w:r>
      <w:r w:rsidR="00475DE4">
        <w:t>« Bon</w:t>
      </w:r>
      <w:r>
        <w:t xml:space="preserve"> pour accord » sera précisée sur le devis, </w:t>
      </w:r>
      <w:r w:rsidR="00475DE4">
        <w:t>qui,</w:t>
      </w:r>
      <w:r>
        <w:t xml:space="preserve"> contre date et signature, avoir lu, compris et accepté les présentes conditions générales de vente, figurant au dos</w:t>
      </w:r>
      <w:r w:rsidR="007E1537">
        <w:t xml:space="preserve"> du devis et de la facture.</w:t>
      </w:r>
    </w:p>
    <w:p w14:paraId="5AD2BBE8" w14:textId="7714BC7F" w:rsidR="0089548C" w:rsidRPr="0089548C" w:rsidRDefault="00A22ED9" w:rsidP="0089548C">
      <w:pPr>
        <w:rPr>
          <w:b/>
          <w:bCs/>
          <w:u w:val="single"/>
        </w:rPr>
      </w:pPr>
      <w:r w:rsidRPr="00A22ED9">
        <w:rPr>
          <w:b/>
          <w:bCs/>
          <w:u w:val="single"/>
        </w:rPr>
        <w:t xml:space="preserve">4/ Prix et délais </w:t>
      </w:r>
    </w:p>
    <w:p w14:paraId="391C6CE9" w14:textId="125D8798" w:rsidR="007E1537" w:rsidRDefault="007E1537" w:rsidP="0089548C">
      <w:r>
        <w:t xml:space="preserve">4-1 Les prix sont établis net de taxes </w:t>
      </w:r>
      <w:r w:rsidR="00475DE4">
        <w:t>(TVA</w:t>
      </w:r>
      <w:r>
        <w:t xml:space="preserve"> non applicable sur l’ensemble des prestations proposées).</w:t>
      </w:r>
    </w:p>
    <w:p w14:paraId="35B9AD64" w14:textId="77777777" w:rsidR="007E1537" w:rsidRDefault="007E1537" w:rsidP="0089548C">
      <w:r>
        <w:t>4-2 Les prix peuvent être calculés au forfait, à l’unité ou à l’heure. Ils sont révisables tous les ans, à compter du 1</w:t>
      </w:r>
      <w:r w:rsidRPr="007E1537">
        <w:rPr>
          <w:vertAlign w:val="superscript"/>
        </w:rPr>
        <w:t>er</w:t>
      </w:r>
      <w:r>
        <w:t xml:space="preserve"> janvier.</w:t>
      </w:r>
    </w:p>
    <w:p w14:paraId="195DD8A1" w14:textId="7F312A7F" w:rsidR="007E1537" w:rsidRDefault="007E1537" w:rsidP="0089548C">
      <w:r>
        <w:t>4-3 Les tarifs généraux sont affichés dans le bureau du prestataire.</w:t>
      </w:r>
    </w:p>
    <w:p w14:paraId="1C385249" w14:textId="32B8701B" w:rsidR="007E1537" w:rsidRDefault="007E1537" w:rsidP="0089548C">
      <w:r>
        <w:t>4-4 Des frais de déplacement pourront éventuellement être imputés, en fonction de la distance entre le Prestataire et le Client, si le Prestataire se rend au domicile du Client. Ils correspondront au barème kilométrique des impôts de l’année en cours.</w:t>
      </w:r>
    </w:p>
    <w:p w14:paraId="7E684ED5" w14:textId="025BA59E" w:rsidR="007E1537" w:rsidRDefault="007E1537" w:rsidP="0089548C">
      <w:r>
        <w:t>4-5 Les prix sont détaillés sur le devis, puis sur la facture. Ils ne peuvent donner lieu à aucune remise supplémentaire</w:t>
      </w:r>
      <w:r w:rsidR="00475DE4">
        <w:t xml:space="preserve"> autre que celle qui pourrait être mentionné sur le devis d’origine.</w:t>
      </w:r>
    </w:p>
    <w:p w14:paraId="0CFABEC4" w14:textId="3BED4ADD" w:rsidR="007E1537" w:rsidRDefault="007E1537" w:rsidP="0089548C">
      <w:r>
        <w:t xml:space="preserve"> </w:t>
      </w:r>
    </w:p>
    <w:bookmarkEnd w:id="1"/>
    <w:p w14:paraId="4880058C" w14:textId="77777777" w:rsidR="007E1537" w:rsidRDefault="007E1537" w:rsidP="0089548C"/>
    <w:p w14:paraId="772D1AB9" w14:textId="0A7513AA" w:rsidR="0089548C" w:rsidRPr="0089548C" w:rsidRDefault="00A22ED9" w:rsidP="0089548C">
      <w:pPr>
        <w:rPr>
          <w:b/>
          <w:bCs/>
          <w:u w:val="single"/>
        </w:rPr>
      </w:pPr>
      <w:bookmarkStart w:id="2" w:name="_Hlk87375643"/>
      <w:r w:rsidRPr="00A22ED9">
        <w:rPr>
          <w:b/>
          <w:bCs/>
          <w:u w:val="single"/>
        </w:rPr>
        <w:t xml:space="preserve">5 / Délai d’exécution des travaux </w:t>
      </w:r>
    </w:p>
    <w:p w14:paraId="44E66898" w14:textId="45565777" w:rsidR="00475DE4" w:rsidRDefault="00475DE4" w:rsidP="0089548C">
      <w:r>
        <w:t>5-1 Les délais de réalisation de la prestation sont mentionnés à titre indicatif sur le devis. Ils ne peuvent en aucun cas constituer un engagement définitif du Prestataire.</w:t>
      </w:r>
    </w:p>
    <w:p w14:paraId="1C664787" w14:textId="6E116544" w:rsidR="00475DE4" w:rsidRDefault="00475DE4" w:rsidP="0089548C">
      <w:r>
        <w:t xml:space="preserve">5-2 Le Client devra souvent aider le Prestataire à tenir les délais, </w:t>
      </w:r>
      <w:r w:rsidR="0096534E">
        <w:t>en lui fournissant</w:t>
      </w:r>
      <w:r w:rsidR="001B3B18">
        <w:t>, si besoin, les éléments dont le Prestataire pourrait avoir besoin pour la bonne exécution de sa mission.</w:t>
      </w:r>
    </w:p>
    <w:p w14:paraId="2C66DD30" w14:textId="3D04D588" w:rsidR="001B3B18" w:rsidRDefault="001B3B18" w:rsidP="0089548C">
      <w:r>
        <w:t>5-3 Le Prestataire fera tout ce qui est en son pouvoir pour respecter les délais indiqués sur le devis. Si toutefois un contretemps du fait du Prestataire se produisait, le Prestataire se réserve le droit de reporter ce délai après consultation du Client et uniquement dans la mesure où cela ne nuit pas à ce dernier.</w:t>
      </w:r>
    </w:p>
    <w:p w14:paraId="1AB4A217" w14:textId="77777777" w:rsidR="00475DE4" w:rsidRDefault="00475DE4" w:rsidP="0089548C"/>
    <w:p w14:paraId="77C69C66" w14:textId="1E94E376" w:rsidR="0089548C" w:rsidRPr="0089548C" w:rsidRDefault="00A22ED9" w:rsidP="0089548C">
      <w:pPr>
        <w:rPr>
          <w:b/>
          <w:bCs/>
          <w:u w:val="single"/>
        </w:rPr>
      </w:pPr>
      <w:r w:rsidRPr="0096534E">
        <w:rPr>
          <w:b/>
          <w:bCs/>
          <w:u w:val="single"/>
        </w:rPr>
        <w:t>6 / Facturation</w:t>
      </w:r>
      <w:r w:rsidR="00422F74">
        <w:rPr>
          <w:b/>
          <w:bCs/>
          <w:u w:val="single"/>
        </w:rPr>
        <w:t xml:space="preserve"> et conditions de règlement</w:t>
      </w:r>
    </w:p>
    <w:p w14:paraId="784AEA4F" w14:textId="0BD541C7" w:rsidR="0089548C" w:rsidRDefault="001B3B18" w:rsidP="0089548C">
      <w:r>
        <w:t>6-1 Pour toute prestation, une facture conforme au devis sera adressée au Client.</w:t>
      </w:r>
    </w:p>
    <w:p w14:paraId="0F492FBC" w14:textId="1879B33D" w:rsidR="001B3B18" w:rsidRDefault="001B3B18" w:rsidP="0089548C">
      <w:r>
        <w:t>6-2 Le règlement des prestations</w:t>
      </w:r>
      <w:r w:rsidR="00422F74">
        <w:t xml:space="preserve"> </w:t>
      </w:r>
      <w:r w:rsidR="00061486">
        <w:t>s’effectue selon</w:t>
      </w:r>
      <w:r w:rsidR="00422F74">
        <w:t xml:space="preserve"> les modalités définies à la commande. </w:t>
      </w:r>
    </w:p>
    <w:p w14:paraId="41C55BEB" w14:textId="05315568" w:rsidR="00422F74" w:rsidRDefault="00422F74" w:rsidP="0089548C">
      <w:r>
        <w:t>6-3 L’entreprise Delphine Bury accepte les règlements par chèques, virements ou en espèces.</w:t>
      </w:r>
    </w:p>
    <w:p w14:paraId="50A62DB4" w14:textId="5B689A6D" w:rsidR="00422F74" w:rsidRDefault="00422F74" w:rsidP="0089548C">
      <w:r>
        <w:t>6-4 Sauf conditions particulière spécifiées sur le devis, les factures seront payables à réception.</w:t>
      </w:r>
    </w:p>
    <w:p w14:paraId="56F93C8F" w14:textId="12088744" w:rsidR="00422F74" w:rsidRDefault="00422F74" w:rsidP="0089548C">
      <w:r>
        <w:t>6-5 Aucun escompte ne peut être envisagé pour tout règlement anticipé.</w:t>
      </w:r>
    </w:p>
    <w:p w14:paraId="6C39F8C4" w14:textId="18E8CD06" w:rsidR="00422F74" w:rsidRPr="0089548C" w:rsidRDefault="00422F74" w:rsidP="0089548C">
      <w:r>
        <w:t xml:space="preserve">6-6 En fonction de l’importance de la prestation proposée, des conditions de paiement différentes pourront être envisagées. Elles seront mentionnées sur le devis et devront être respectées </w:t>
      </w:r>
      <w:r w:rsidR="00061486">
        <w:t>(acompte</w:t>
      </w:r>
      <w:r>
        <w:t xml:space="preserve"> à la commande</w:t>
      </w:r>
      <w:r w:rsidR="00061486">
        <w:t xml:space="preserve">, </w:t>
      </w:r>
      <w:r>
        <w:t>paiement en plusieurs fois</w:t>
      </w:r>
      <w:r w:rsidR="00061486">
        <w:t>…)</w:t>
      </w:r>
    </w:p>
    <w:p w14:paraId="6D0BBDDA" w14:textId="4068CF56" w:rsidR="0089548C" w:rsidRPr="0089548C" w:rsidRDefault="00061486" w:rsidP="0089548C">
      <w:pPr>
        <w:rPr>
          <w:b/>
          <w:bCs/>
          <w:u w:val="single"/>
        </w:rPr>
      </w:pPr>
      <w:r w:rsidRPr="00061486">
        <w:rPr>
          <w:b/>
          <w:bCs/>
          <w:u w:val="single"/>
        </w:rPr>
        <w:t>7 / Pénalités de retard</w:t>
      </w:r>
    </w:p>
    <w:p w14:paraId="767F366C" w14:textId="06E1E5F4" w:rsidR="0089548C" w:rsidRPr="0089548C" w:rsidRDefault="00061486" w:rsidP="0089548C">
      <w:r>
        <w:t>Conformément à l’article L.441-6 du code de commerce, les pénalités de retard, au taux annuel de 5%, et une indemnité de 40€ sont dues à défaut de règlement le jour suivant la date de paiement figurant sur la facture. Elles sont applicables sans qu’aucune mise en demeure ne soit nécessaire.</w:t>
      </w:r>
    </w:p>
    <w:p w14:paraId="0957D289" w14:textId="567740A2" w:rsidR="0089548C" w:rsidRPr="0089548C" w:rsidRDefault="00061486" w:rsidP="0089548C">
      <w:pPr>
        <w:rPr>
          <w:b/>
          <w:bCs/>
          <w:u w:val="single"/>
        </w:rPr>
      </w:pPr>
      <w:r w:rsidRPr="00061486">
        <w:rPr>
          <w:b/>
          <w:bCs/>
          <w:u w:val="single"/>
        </w:rPr>
        <w:t>8/ Charte déonto</w:t>
      </w:r>
      <w:r>
        <w:rPr>
          <w:b/>
          <w:bCs/>
          <w:u w:val="single"/>
        </w:rPr>
        <w:t>lo</w:t>
      </w:r>
      <w:r w:rsidRPr="00061486">
        <w:rPr>
          <w:b/>
          <w:bCs/>
          <w:u w:val="single"/>
        </w:rPr>
        <w:t>gique</w:t>
      </w:r>
    </w:p>
    <w:p w14:paraId="09348AA5" w14:textId="33ED4E2A" w:rsidR="0089548C" w:rsidRDefault="00061486" w:rsidP="0089548C">
      <w:r>
        <w:t>8-1 L’entreprise Delphine Bury s’engage à respecter la confidentialité des échanges avec le Client.</w:t>
      </w:r>
    </w:p>
    <w:p w14:paraId="31DC6ECF" w14:textId="665B2156" w:rsidR="00061486" w:rsidRPr="0089548C" w:rsidRDefault="00061486" w:rsidP="0089548C">
      <w:r>
        <w:t>8-2 Seuls les Clients ayant donné leur accord écrit pourront être cités en référence sur le site internet du Prestataire</w:t>
      </w:r>
      <w:r w:rsidR="00A26AB6">
        <w:t xml:space="preserve"> ou sur ses documents commerciaux.</w:t>
      </w:r>
    </w:p>
    <w:p w14:paraId="3FB78A3F" w14:textId="65FB67BF" w:rsidR="0089548C" w:rsidRPr="0089548C" w:rsidRDefault="00A26AB6" w:rsidP="0089548C">
      <w:pPr>
        <w:rPr>
          <w:b/>
          <w:bCs/>
          <w:u w:val="single"/>
        </w:rPr>
      </w:pPr>
      <w:r w:rsidRPr="00A26AB6">
        <w:rPr>
          <w:b/>
          <w:bCs/>
          <w:u w:val="single"/>
        </w:rPr>
        <w:t>9/ Transfert de propriété</w:t>
      </w:r>
    </w:p>
    <w:p w14:paraId="4FC0B14D" w14:textId="38C8C37B" w:rsidR="0089548C" w:rsidRPr="0089548C" w:rsidRDefault="00A26AB6" w:rsidP="0089548C">
      <w:r>
        <w:t>Le transfert de propriété des travaux effectués est subordonné au paiement intégral du prix demandé sur la facture.</w:t>
      </w:r>
    </w:p>
    <w:p w14:paraId="2E5EA3ED" w14:textId="1B3A6E45" w:rsidR="0089548C" w:rsidRPr="0089548C" w:rsidRDefault="00A26AB6" w:rsidP="0089548C">
      <w:pPr>
        <w:rPr>
          <w:b/>
          <w:bCs/>
          <w:u w:val="single"/>
        </w:rPr>
      </w:pPr>
      <w:r w:rsidRPr="00A26AB6">
        <w:rPr>
          <w:b/>
          <w:bCs/>
          <w:u w:val="single"/>
        </w:rPr>
        <w:t>10/ Garanties et responsabilités</w:t>
      </w:r>
    </w:p>
    <w:p w14:paraId="7FC3837A" w14:textId="5860DDA8" w:rsidR="0089548C" w:rsidRDefault="00A26AB6" w:rsidP="0089548C">
      <w:r>
        <w:t>10-1 Delphine Bury fournit sur demande tout document ou pièce de nature à justifier la réalité et la validité des dépenses engagées, conformément à l’article L 6361-1 et s. du code du travail. A défaut, et pour toute absence de réalisation</w:t>
      </w:r>
      <w:r w:rsidR="00776DB5">
        <w:t xml:space="preserve"> totale ou, partielle, elle rembourse les sommes indûment perçues, en application des dispositions de l’article L6354-1 du même code.</w:t>
      </w:r>
    </w:p>
    <w:p w14:paraId="1E0C3566" w14:textId="052767B3" w:rsidR="00776DB5" w:rsidRDefault="00776DB5" w:rsidP="0089548C">
      <w:r>
        <w:lastRenderedPageBreak/>
        <w:t>10-2 L’Obligation souscrite par Delphine Bury dans le cadre des prestations qu’elle délivre est une obligation de moyens et ne peut en aucun cas être interprétée comme une obligation de résultat.</w:t>
      </w:r>
    </w:p>
    <w:p w14:paraId="53C1EB0F" w14:textId="36C9FF47" w:rsidR="00776DB5" w:rsidRPr="0089548C" w:rsidRDefault="00776DB5" w:rsidP="0089548C">
      <w:r>
        <w:t xml:space="preserve">10-3 </w:t>
      </w:r>
      <w:r w:rsidR="005310CE">
        <w:t xml:space="preserve">Concernant le processus de coaching, un document de dégagement de responsabilité sera signé par le client et conservé dans son dossier. </w:t>
      </w:r>
      <w:proofErr w:type="gramStart"/>
      <w:r w:rsidR="005310CE">
        <w:t>( Cf</w:t>
      </w:r>
      <w:proofErr w:type="gramEnd"/>
      <w:r w:rsidR="005310CE">
        <w:t xml:space="preserve"> Contrat)</w:t>
      </w:r>
    </w:p>
    <w:p w14:paraId="0A97CAFF" w14:textId="1A64451C" w:rsidR="0089548C" w:rsidRPr="0089548C" w:rsidRDefault="005310CE" w:rsidP="0089548C">
      <w:pPr>
        <w:rPr>
          <w:b/>
          <w:bCs/>
          <w:u w:val="single"/>
        </w:rPr>
      </w:pPr>
      <w:r w:rsidRPr="005310CE">
        <w:rPr>
          <w:b/>
          <w:bCs/>
          <w:u w:val="single"/>
        </w:rPr>
        <w:t>11/ Traitement des données personnelles</w:t>
      </w:r>
    </w:p>
    <w:p w14:paraId="22B884EA" w14:textId="2EF9DE6D" w:rsidR="0089548C" w:rsidRDefault="005310CE" w:rsidP="0089548C">
      <w:r>
        <w:t xml:space="preserve">11-1 L’entreprise Delphine </w:t>
      </w:r>
      <w:r w:rsidR="00C0375F">
        <w:t>Bury,</w:t>
      </w:r>
      <w:r>
        <w:t xml:space="preserve"> en tant que </w:t>
      </w:r>
      <w:r w:rsidR="00C0375F">
        <w:t>responsable</w:t>
      </w:r>
      <w:r>
        <w:t xml:space="preserve"> du traitement, est amenée à collecter des données à caractère personnel de la part de des Clients. Ces données à caractère personnel ne sont traitées ou utilisées que dans </w:t>
      </w:r>
      <w:r w:rsidR="00C0375F">
        <w:t>la mesure</w:t>
      </w:r>
      <w:r>
        <w:t xml:space="preserve"> où cela est nécessaire, sur une base contractuelle, et uniquement pour la correcte exécution</w:t>
      </w:r>
      <w:r w:rsidR="00C0375F">
        <w:t xml:space="preserve"> des prestations concernées par la commande.</w:t>
      </w:r>
    </w:p>
    <w:p w14:paraId="42D6C27B" w14:textId="3E763B63" w:rsidR="00C0375F" w:rsidRDefault="00C0375F" w:rsidP="0089548C">
      <w:r>
        <w:t>11-2 Les données à caractère personnel sont conservées aussi longtemps que nécessaire le temps de cette prestation et seront supprimées de manière sécurisée à partir de 3 ans après la fin des prestations.</w:t>
      </w:r>
    </w:p>
    <w:p w14:paraId="58D1179C" w14:textId="560CB050" w:rsidR="00C0375F" w:rsidRDefault="00C0375F" w:rsidP="0089548C">
      <w:r>
        <w:t xml:space="preserve">11-3 Pendant toute la durée de conservation des données personnelles, et à partir de ce jour, Delphine Bury met en place tous les moyens aptes à assurer leur confidentialité, leur exactitude, et leur sécurité, de manière à empêcher leur accès par des tiers non autorisés et non habilités. Delphine Bury prend toutes les mesures requises en vertu de l’article 32 du RGPD, en tenant compte de la nature du traitement, dans toute le mesure du possible, </w:t>
      </w:r>
      <w:r w:rsidR="00EB1FA0">
        <w:t>et s’engage à s’acquitter de son obligation de donner suite aux demandes dont les personnes concernées par le traitement le saisissent en vue d’exercer leurs droits prévus au chapitre IIII du RGPD</w:t>
      </w:r>
    </w:p>
    <w:p w14:paraId="3FD4D750" w14:textId="0CC621F6" w:rsidR="00EB1FA0" w:rsidRDefault="00EB1FA0" w:rsidP="0089548C">
      <w:r>
        <w:t xml:space="preserve">11-4 L’accès aux données à caractère personnel est strictement limité aux personnes de l’entreprise Delphine </w:t>
      </w:r>
      <w:proofErr w:type="spellStart"/>
      <w:r>
        <w:t>Buy</w:t>
      </w:r>
      <w:proofErr w:type="spellEnd"/>
      <w:r>
        <w:t xml:space="preserve"> habilitées à les traiter en raison de leurs fonctions, resteront au sein de l’Union Européennes et ne seront transmis à aucun tiers, sauf autorisation</w:t>
      </w:r>
      <w:r w:rsidR="00BA6035">
        <w:t xml:space="preserve"> de la part du Client dans l’objectif de l’exécution des prestations.</w:t>
      </w:r>
    </w:p>
    <w:p w14:paraId="28118A2C" w14:textId="3DFE78F7" w:rsidR="00BA6035" w:rsidRDefault="00BA6035" w:rsidP="0089548C">
      <w:r>
        <w:t>11-5 Conformément aux dispositions légales et réglementaires applicables, le Client bénéficie d’un droit à l’information, d’accès, de rectification, de portabilité et d’effacement des données à caractère personnel lui appartenant, ou encore de limitation du traitement. Le Client peut également, pour des motifs légitimes et justifiés, s’opposer au traitement</w:t>
      </w:r>
      <w:r w:rsidR="00E47869">
        <w:t xml:space="preserve"> des données à caractère le concernant. Le Client peut exercer ses droits en nous contactant gratuitement. En cas de difficulté en lien avec la gestion de vos données à caractère personnel, le Client peut contacter la CNIL, Commission nationale de l’informatique et des libertés </w:t>
      </w:r>
      <w:proofErr w:type="gramStart"/>
      <w:r w:rsidR="00E47869">
        <w:t>( plus</w:t>
      </w:r>
      <w:proofErr w:type="gramEnd"/>
      <w:r w:rsidR="00E47869">
        <w:t xml:space="preserve"> d’informations sur </w:t>
      </w:r>
      <w:hyperlink r:id="rId5" w:history="1">
        <w:r w:rsidR="00E47869" w:rsidRPr="00FA0D26">
          <w:rPr>
            <w:rStyle w:val="Lienhypertexte"/>
          </w:rPr>
          <w:t>www.cnil.fr</w:t>
        </w:r>
      </w:hyperlink>
      <w:r w:rsidR="00E47869">
        <w:t>), autorité de contrôle du territoire de notre sécurité.</w:t>
      </w:r>
    </w:p>
    <w:p w14:paraId="6673757E" w14:textId="766F53D6" w:rsidR="00E47869" w:rsidRDefault="00E47869" w:rsidP="0089548C"/>
    <w:p w14:paraId="27F03C9E" w14:textId="08FE531D" w:rsidR="00E47869" w:rsidRPr="0089548C" w:rsidRDefault="00E47869" w:rsidP="0089548C">
      <w:pPr>
        <w:rPr>
          <w:b/>
          <w:bCs/>
          <w:u w:val="single"/>
        </w:rPr>
      </w:pPr>
      <w:r w:rsidRPr="00E47869">
        <w:rPr>
          <w:b/>
          <w:bCs/>
          <w:u w:val="single"/>
        </w:rPr>
        <w:t>12/ Droit applicable et tribunaux compétents</w:t>
      </w:r>
    </w:p>
    <w:p w14:paraId="1BCFDB8D" w14:textId="3D348859" w:rsidR="0089548C" w:rsidRDefault="0089548C" w:rsidP="0089548C">
      <w:r w:rsidRPr="0089548C">
        <w:t> </w:t>
      </w:r>
      <w:r w:rsidR="00E47869">
        <w:t>12-1 Les présentes conditions générales de vente sont soumises au droit français.</w:t>
      </w:r>
    </w:p>
    <w:p w14:paraId="235F946D" w14:textId="47B63B3A" w:rsidR="00E47869" w:rsidRPr="0089548C" w:rsidRDefault="00E47869" w:rsidP="0089548C">
      <w:r>
        <w:t xml:space="preserve">12-2 Tout litige relatif à une commande reçue sera jugé, en cas d’échec de règlement amiable, par le tribunal de Commerce de la Roche-sur-Yon </w:t>
      </w:r>
      <w:r w:rsidR="00F74799">
        <w:t>(Vendée</w:t>
      </w:r>
      <w:r>
        <w:t>).</w:t>
      </w:r>
    </w:p>
    <w:p w14:paraId="02D43DCB" w14:textId="77777777" w:rsidR="00F74799" w:rsidRDefault="00F74799" w:rsidP="0089548C">
      <w:pPr>
        <w:rPr>
          <w:b/>
          <w:bCs/>
        </w:rPr>
      </w:pPr>
    </w:p>
    <w:p w14:paraId="2B120E48" w14:textId="350B0539" w:rsidR="00E47869" w:rsidRPr="00F74799" w:rsidRDefault="00E47869" w:rsidP="0089548C">
      <w:pPr>
        <w:rPr>
          <w:b/>
          <w:bCs/>
        </w:rPr>
      </w:pPr>
      <w:r w:rsidRPr="00F74799">
        <w:rPr>
          <w:b/>
          <w:bCs/>
        </w:rPr>
        <w:t>Bon pour Accord</w:t>
      </w:r>
    </w:p>
    <w:p w14:paraId="10268233" w14:textId="5716DC92" w:rsidR="0089548C" w:rsidRPr="0089548C" w:rsidRDefault="00E47869" w:rsidP="0089548C">
      <w:r>
        <w:t xml:space="preserve">Le </w:t>
      </w:r>
      <w:r w:rsidR="0089548C" w:rsidRPr="0089548C">
        <w:br/>
      </w:r>
      <w:r>
        <w:t xml:space="preserve">Signature </w:t>
      </w:r>
    </w:p>
    <w:bookmarkEnd w:id="2"/>
    <w:p w14:paraId="305D8711" w14:textId="77777777" w:rsidR="0089548C" w:rsidRPr="0089548C" w:rsidRDefault="0089548C" w:rsidP="0089548C">
      <w:r w:rsidRPr="0089548C">
        <w:lastRenderedPageBreak/>
        <w:t> </w:t>
      </w:r>
    </w:p>
    <w:p w14:paraId="0287EB4D" w14:textId="77777777" w:rsidR="009C1756" w:rsidRDefault="00E02C49"/>
    <w:sectPr w:rsidR="009C1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E6A"/>
    <w:multiLevelType w:val="multilevel"/>
    <w:tmpl w:val="C156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92410"/>
    <w:multiLevelType w:val="hybridMultilevel"/>
    <w:tmpl w:val="5150F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AB31AB"/>
    <w:multiLevelType w:val="multilevel"/>
    <w:tmpl w:val="307C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9562C6"/>
    <w:multiLevelType w:val="multilevel"/>
    <w:tmpl w:val="2E56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1B6CF6"/>
    <w:multiLevelType w:val="multilevel"/>
    <w:tmpl w:val="C924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7F4C1E"/>
    <w:multiLevelType w:val="multilevel"/>
    <w:tmpl w:val="D37E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F82B14"/>
    <w:multiLevelType w:val="multilevel"/>
    <w:tmpl w:val="ABA4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8C"/>
    <w:rsid w:val="00026BE1"/>
    <w:rsid w:val="00061486"/>
    <w:rsid w:val="000A6820"/>
    <w:rsid w:val="001B3B18"/>
    <w:rsid w:val="00403918"/>
    <w:rsid w:val="00422F74"/>
    <w:rsid w:val="00475DE4"/>
    <w:rsid w:val="005310CE"/>
    <w:rsid w:val="00776DB5"/>
    <w:rsid w:val="007E1537"/>
    <w:rsid w:val="0089548C"/>
    <w:rsid w:val="0096534E"/>
    <w:rsid w:val="00A22ED9"/>
    <w:rsid w:val="00A26AB6"/>
    <w:rsid w:val="00B666DE"/>
    <w:rsid w:val="00BA6035"/>
    <w:rsid w:val="00C0375F"/>
    <w:rsid w:val="00E02C49"/>
    <w:rsid w:val="00E47869"/>
    <w:rsid w:val="00EB1FA0"/>
    <w:rsid w:val="00EC7192"/>
    <w:rsid w:val="00F74799"/>
    <w:rsid w:val="00F96AA8"/>
    <w:rsid w:val="00FD08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4FB2"/>
  <w15:chartTrackingRefBased/>
  <w15:docId w15:val="{D62303C0-07BA-46BF-ACBA-DA4B17E5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3918"/>
    <w:pPr>
      <w:ind w:left="720"/>
      <w:contextualSpacing/>
    </w:pPr>
  </w:style>
  <w:style w:type="character" w:styleId="Lienhypertexte">
    <w:name w:val="Hyperlink"/>
    <w:basedOn w:val="Policepardfaut"/>
    <w:uiPriority w:val="99"/>
    <w:unhideWhenUsed/>
    <w:rsid w:val="00E47869"/>
    <w:rPr>
      <w:color w:val="0563C1" w:themeColor="hyperlink"/>
      <w:u w:val="single"/>
    </w:rPr>
  </w:style>
  <w:style w:type="character" w:styleId="Mentionnonrsolue">
    <w:name w:val="Unresolved Mention"/>
    <w:basedOn w:val="Policepardfaut"/>
    <w:uiPriority w:val="99"/>
    <w:semiHidden/>
    <w:unhideWhenUsed/>
    <w:rsid w:val="00E47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199037">
      <w:bodyDiv w:val="1"/>
      <w:marLeft w:val="0"/>
      <w:marRight w:val="0"/>
      <w:marTop w:val="0"/>
      <w:marBottom w:val="0"/>
      <w:divBdr>
        <w:top w:val="none" w:sz="0" w:space="0" w:color="auto"/>
        <w:left w:val="none" w:sz="0" w:space="0" w:color="auto"/>
        <w:bottom w:val="none" w:sz="0" w:space="0" w:color="auto"/>
        <w:right w:val="none" w:sz="0" w:space="0" w:color="auto"/>
      </w:divBdr>
      <w:divsChild>
        <w:div w:id="973682766">
          <w:marLeft w:val="0"/>
          <w:marRight w:val="0"/>
          <w:marTop w:val="0"/>
          <w:marBottom w:val="0"/>
          <w:divBdr>
            <w:top w:val="none" w:sz="0" w:space="0" w:color="auto"/>
            <w:left w:val="none" w:sz="0" w:space="0" w:color="auto"/>
            <w:bottom w:val="none" w:sz="0" w:space="0" w:color="auto"/>
            <w:right w:val="none" w:sz="0" w:space="0" w:color="auto"/>
          </w:divBdr>
        </w:div>
        <w:div w:id="875775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nil.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1253</Words>
  <Characters>6896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bury</dc:creator>
  <cp:keywords/>
  <dc:description/>
  <cp:lastModifiedBy>delphine bury</cp:lastModifiedBy>
  <cp:revision>3</cp:revision>
  <dcterms:created xsi:type="dcterms:W3CDTF">2021-11-09T14:20:00Z</dcterms:created>
  <dcterms:modified xsi:type="dcterms:W3CDTF">2021-11-09T18:11:00Z</dcterms:modified>
</cp:coreProperties>
</file>